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Transparent Changes to the Study 2 Preregistration (2026-09-04)</w:t>
      </w:r>
    </w:p>
    <w:p>
      <w:r>
        <w:rPr>
          <w:b/>
        </w:rPr>
        <w:t>Registration:</w:t>
      </w:r>
      <w:r>
        <w:t xml:space="preserve"> "Regaining Trust in AI: How Trust Erodes and Recovers After Temporary and Permanent Forecasting Errors" — Study 2.</w:t>
      </w:r>
    </w:p>
    <w:p>
      <w:r>
        <w:t>Written 2026-09-04 (KST), during data collection and BEFORE any confirmatory analysis. No outcome data have been inspected.</w:t>
      </w:r>
    </w:p>
    <w:p>
      <w:pPr>
        <w:pStyle w:val="Heading2"/>
      </w:pPr>
      <w:r>
        <w:t>1. Recruitment platform (deviation)</w:t>
      </w:r>
    </w:p>
    <w:p>
      <w:r>
        <w:rPr>
          <w:b/>
        </w:rPr>
        <w:t>Preregistered:</w:t>
      </w:r>
      <w:r>
        <w:t xml:space="preserve"> Amazon Mechanical Turk (MTurk) only; primary sample = record_source = "mturk".</w:t>
      </w:r>
    </w:p>
    <w:p>
      <w:r>
        <w:rPr>
          <w:b/>
        </w:rPr>
        <w:t>What happened:</w:t>
      </w:r>
      <w:r>
        <w:t xml:space="preserve"> On 2026-09-04 the MTurk requester account reached AWS's monthly prepayment limit after 5 of the 8 condition batches had been posted. A limit increase was requested the same day (AWS Support cases 178846180200815 and 178846629300507) but was not granted, so MTurk could not be used to complete the design. All 8 conditions were therefore recruited through CloudResearch Connect (U.S. residents, desktop only), using the same task application, stimuli, server-side randomization, and exclusion rules. Connect records are stored with record_source = "connect".</w:t>
      </w:r>
    </w:p>
    <w:p>
      <w:r>
        <w:rPr>
          <w:b/>
        </w:rPr>
        <w:t>Analysis consequence:</w:t>
      </w:r>
      <w:r>
        <w:t xml:space="preserve"> The confirmatory sample consists of valid completed participants with record_source = "connect". The partial MTurk data (5 cells only) are not part of the confirmatory analysis; they are reported in participant-flow accounting and may be used only in a separately labeled robustness check.</w:t>
      </w:r>
    </w:p>
    <w:p>
      <w:pPr>
        <w:pStyle w:val="Heading2"/>
      </w:pPr>
      <w:r>
        <w:t>2. Sample size (deviation)</w:t>
      </w:r>
    </w:p>
    <w:p>
      <w:r>
        <w:rPr>
          <w:b/>
        </w:rPr>
        <w:t>Preregistered:</w:t>
      </w:r>
      <w:r>
        <w:t xml:space="preserve"> 25 completed participants per cell (N = 200), stopping when every cell reaches 25.</w:t>
      </w:r>
    </w:p>
    <w:p>
      <w:r>
        <w:rPr>
          <w:b/>
        </w:rPr>
        <w:t>Change:</w:t>
      </w:r>
      <w:r>
        <w:t xml:space="preserve"> The per-cell target was raised to 30 completed participants (N = 240) when recruitment moved to Connect, to strengthen statistical power for the between-condition contrasts. The stopping rule is otherwise unchanged: recruitment stops when every cell reaches 30 valid completions; there is no outcome-based stopping.</w:t>
      </w:r>
    </w:p>
    <w:p>
      <w:r>
        <w:rPr>
          <w:b/>
        </w:rPr>
        <w:t>Analysis rule (fixed now, before any analysis):</w:t>
      </w:r>
      <w:r>
        <w:t xml:space="preserve"> all valid completed participants in each cell are analyzed. No cell is trimmed to a smaller number by outcome or by completion order. Exclusion criteria are unchanged (duplicates, invalid identifiers, nonconsent, incomplete panels, review/simulation records).</w:t>
      </w:r>
    </w:p>
    <w:p>
      <w:pPr>
        <w:pStyle w:val="Heading2"/>
      </w:pPr>
      <w:r>
        <w:t>3. Participant payment (deviation)</w:t>
      </w:r>
    </w:p>
    <w:p>
      <w:r>
        <w:rPr>
          <w:b/>
        </w:rPr>
        <w:t>Planned (MTurk):</w:t>
      </w:r>
      <w:r>
        <w:t xml:space="preserve"> $2.00 base pay plus a performance-based bonus averaging about $1.00.</w:t>
      </w:r>
    </w:p>
    <w:p>
      <w:r>
        <w:rPr>
          <w:b/>
        </w:rPr>
        <w:t>Change:</w:t>
      </w:r>
      <w:r>
        <w:t xml:space="preserve"> Connect participants receive $4.00 base pay for a completed session plus a bonus based on final-forecast accuracy, paid after review of the records. The accuracy-based component is retained and its rule is fixed here: within each condition, completed participants are ranked by the accuracy of their final forecasts and paid by quartile, $2.00 / $1.25 / $0.75 / $0.00 (top to bottom quartile; expected mean $1.00). Only the base amount and the platform changed.</w:t>
      </w:r>
    </w:p>
    <w:p>
      <w:r>
        <w:rPr>
          <w:b/>
        </w:rPr>
        <w:t>Analysis consequence:</w:t>
      </w:r>
      <w:r>
        <w:t xml:space="preserve"> none for the outcome definitions. The change is reported because the base pay differs from the original plan.</w:t>
      </w:r>
    </w:p>
    <w:p>
      <w:pPr>
        <w:pStyle w:val="Heading2"/>
      </w:pPr>
      <w:r>
        <w:t>4. Operational changes (minor)</w:t>
      </w:r>
    </w:p>
    <w:p>
      <w:pPr>
        <w:pStyle w:val="ListBullet"/>
      </w:pPr>
      <w:r>
        <w:t>Task time limit: the MTurk version used a 40-minute limit; the Connect version uses 60 minutes (estimated task length about 40 minutes) with a 90-minute reservation window and automatic extension for active sessions. The preregistration did not specify a time limit.</w:t>
      </w:r>
    </w:p>
    <w:p>
      <w:pPr>
        <w:pStyle w:val="ListBullet"/>
      </w:pPr>
      <w:r>
        <w:t>Completion registration: on the final screen the application redirects the participant to Connect's completion URL, which marks the submission complete; no completion code is shown or typed. This ensures a Connect completion corresponds to a finished 30-round task.</w:t>
      </w:r>
    </w:p>
    <w:p>
      <w:pPr>
        <w:pStyle w:val="ListBullet"/>
      </w:pPr>
      <w:r>
        <w:t>Participants whose sessions were interrupted by server overload on the morning of 2026-09-04 were compensated pro rata by bonus; their incomplete panels are excluded as preregistered.</w:t>
      </w:r>
    </w:p>
    <w:p>
      <w:pPr>
        <w:pStyle w:val="Heading2"/>
      </w:pPr>
      <w:r>
        <w:t>5. Unchanged</w:t>
      </w:r>
    </w:p>
    <w:p>
      <w:r>
        <w:t>Design (2 × 4), stimuli, hypotheses, WOA_adj definition, models A1–A3/B1–B3, phase coding, manipulation-check handling, missing-data policy.</w:t>
      </w:r>
    </w:p>
    <w:p>
      <w:r>
        <w:rPr>
          <w:b/>
        </w:rPr>
        <w:t>How to post:</w:t>
      </w:r>
      <w:r>
        <w:t xml:space="preserve"> OSF registration page → "Update" (Transparent Changes) → paste sections 1–5; also add this file to the registration's project as "Deviations from preregistration". Cite in the manuscript's Methods ("Deviations from preregistration").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